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2F" w:rsidRPr="007D23A4" w:rsidRDefault="00B65D64" w:rsidP="007D23A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D23A4">
        <w:rPr>
          <w:rFonts w:ascii="Times New Roman" w:hAnsi="Times New Roman" w:cs="Times New Roman"/>
          <w:b/>
          <w:bCs/>
          <w:u w:val="single"/>
        </w:rPr>
        <w:t>Course</w:t>
      </w:r>
    </w:p>
    <w:p w:rsidR="00B65D64" w:rsidRPr="007D23A4" w:rsidRDefault="00B65D64" w:rsidP="007D23A4">
      <w:pPr>
        <w:jc w:val="both"/>
        <w:rPr>
          <w:rFonts w:ascii="Times New Roman" w:hAnsi="Times New Roman" w:cs="Times New Roman"/>
          <w:spacing w:val="13"/>
          <w:shd w:val="clear" w:color="auto" w:fill="FFFFFF"/>
        </w:rPr>
      </w:pPr>
      <w:r w:rsidRPr="007D23A4">
        <w:rPr>
          <w:rFonts w:ascii="Times New Roman" w:hAnsi="Times New Roman" w:cs="Times New Roman"/>
          <w:spacing w:val="13"/>
          <w:shd w:val="clear" w:color="auto" w:fill="FFFFFF"/>
        </w:rPr>
        <w:t>The Course of study for Diploma in Pharmacy [Part -I &amp; Part-II] shall include the subjects as given in the Tables I &amp; II below. The no. of hours devoted to each subject for its teaching in theory and practical, shall not be less than that noted it in columns 2 &amp; 3 of the Tables below.</w:t>
      </w:r>
    </w:p>
    <w:p w:rsidR="00B65D64" w:rsidRPr="00B65D64" w:rsidRDefault="00B65D64" w:rsidP="00B65D64">
      <w:pPr>
        <w:shd w:val="clear" w:color="auto" w:fill="FFFFFF"/>
        <w:spacing w:line="376" w:lineRule="atLeast"/>
        <w:outlineLvl w:val="2"/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</w:pPr>
      <w:proofErr w:type="gramStart"/>
      <w:r w:rsidRPr="00B65D64"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  <w:t>DIPLOMA IN PHARMACY (PART-I).</w:t>
      </w:r>
      <w:proofErr w:type="gramEnd"/>
    </w:p>
    <w:tbl>
      <w:tblPr>
        <w:tblW w:w="9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6"/>
        <w:gridCol w:w="2880"/>
        <w:gridCol w:w="2448"/>
      </w:tblGrid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SUBJECT</w:t>
            </w:r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7D23A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No.</w:t>
            </w:r>
            <w:r w:rsidRPr="007D23A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 xml:space="preserve"> of </w:t>
            </w: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 xml:space="preserve">HOURS </w:t>
            </w:r>
          </w:p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THEROY</w:t>
            </w: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7D23A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7D23A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 xml:space="preserve">No. of </w:t>
            </w: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 xml:space="preserve">HOURS </w:t>
            </w:r>
          </w:p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PRACTICAL</w:t>
            </w:r>
          </w:p>
        </w:tc>
      </w:tr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Pharmaceutics-I</w:t>
            </w:r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Pharmaceutical Chemistry-I</w:t>
            </w:r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</w:tr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proofErr w:type="spellStart"/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Pharmacognosy</w:t>
            </w:r>
            <w:proofErr w:type="spellEnd"/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</w:tr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Biochemistry &amp; Clinical Pathology</w:t>
            </w:r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50</w:t>
            </w: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</w:tr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Human Anatomy &amp; Physiology</w:t>
            </w:r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50</w:t>
            </w:r>
          </w:p>
        </w:tc>
      </w:tr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Health education &amp; Community Pharmacy</w:t>
            </w:r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50</w:t>
            </w: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</w:tr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735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400</w:t>
            </w: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375 = 775</w:t>
            </w:r>
          </w:p>
        </w:tc>
      </w:tr>
      <w:tr w:rsidR="00B65D64" w:rsidRPr="007D23A4" w:rsidTr="00B65D64">
        <w:tc>
          <w:tcPr>
            <w:tcW w:w="417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288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244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</w:tr>
    </w:tbl>
    <w:p w:rsidR="00B65D64" w:rsidRPr="007D23A4" w:rsidRDefault="00B65D64" w:rsidP="00B65D64">
      <w:pPr>
        <w:spacing w:after="0"/>
        <w:rPr>
          <w:rFonts w:ascii="Times New Roman" w:hAnsi="Times New Roman" w:cs="Times New Roman"/>
        </w:rPr>
      </w:pPr>
    </w:p>
    <w:p w:rsidR="00B65D64" w:rsidRPr="00B65D64" w:rsidRDefault="00B65D64" w:rsidP="00B65D64">
      <w:pPr>
        <w:shd w:val="clear" w:color="auto" w:fill="FFFFFF"/>
        <w:spacing w:after="0" w:line="376" w:lineRule="atLeast"/>
        <w:outlineLvl w:val="2"/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</w:pPr>
      <w:r w:rsidRPr="00B65D64"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  <w:t>DIPLOMA IN PHARMACY (PART-II)</w:t>
      </w:r>
    </w:p>
    <w:tbl>
      <w:tblPr>
        <w:tblW w:w="8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  <w:gridCol w:w="1872"/>
        <w:gridCol w:w="2016"/>
      </w:tblGrid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SUBJECT</w:t>
            </w: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7D23A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proofErr w:type="spellStart"/>
            <w:r w:rsidRPr="007D23A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No.of</w:t>
            </w:r>
            <w:proofErr w:type="spellEnd"/>
            <w:r w:rsidRPr="007D23A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 xml:space="preserve"> </w:t>
            </w: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 xml:space="preserve"> HOURS </w:t>
            </w:r>
          </w:p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THEROY</w:t>
            </w: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 xml:space="preserve">No. </w:t>
            </w:r>
            <w:r w:rsidRPr="007D23A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 xml:space="preserve">of </w:t>
            </w: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HOURS  PRACTICAL</w:t>
            </w:r>
          </w:p>
        </w:tc>
      </w:tr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Pharmaceutics -II</w:t>
            </w: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Pharmaceutical Chemistry – II</w:t>
            </w: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</w:tr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Pharmacology &amp; Toxicology</w:t>
            </w: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50</w:t>
            </w:r>
          </w:p>
        </w:tc>
      </w:tr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Pharmaceutical Jurisprudence</w:t>
            </w: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50</w:t>
            </w: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</w:tr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Drug Store &amp; Business Management</w:t>
            </w: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</w:tr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Hospital &amp; Clinical Pharmacy</w:t>
            </w: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75</w:t>
            </w: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50</w:t>
            </w:r>
          </w:p>
        </w:tc>
      </w:tr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</w:tr>
      <w:tr w:rsidR="00B65D64" w:rsidRPr="007D23A4" w:rsidTr="00B65D64">
        <w:tc>
          <w:tcPr>
            <w:tcW w:w="475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</w:t>
            </w:r>
          </w:p>
        </w:tc>
        <w:tc>
          <w:tcPr>
            <w:tcW w:w="187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450</w:t>
            </w:r>
          </w:p>
        </w:tc>
        <w:tc>
          <w:tcPr>
            <w:tcW w:w="2016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275 = 775</w:t>
            </w:r>
          </w:p>
        </w:tc>
      </w:tr>
    </w:tbl>
    <w:p w:rsidR="00B65D64" w:rsidRPr="007D23A4" w:rsidRDefault="00B65D64" w:rsidP="00B65D64">
      <w:pPr>
        <w:shd w:val="clear" w:color="auto" w:fill="FFFFFF"/>
        <w:spacing w:after="0" w:line="376" w:lineRule="atLeast"/>
        <w:outlineLvl w:val="2"/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</w:pPr>
    </w:p>
    <w:p w:rsidR="00B65D64" w:rsidRPr="007D23A4" w:rsidRDefault="00B65D64">
      <w:pPr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</w:pPr>
      <w:r w:rsidRPr="007D23A4"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  <w:br w:type="page"/>
      </w:r>
    </w:p>
    <w:p w:rsidR="00B65D64" w:rsidRPr="007D23A4" w:rsidRDefault="00B65D64" w:rsidP="00B65D64">
      <w:pPr>
        <w:shd w:val="clear" w:color="auto" w:fill="FFFFFF"/>
        <w:spacing w:before="240" w:line="376" w:lineRule="atLeast"/>
        <w:outlineLvl w:val="2"/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</w:pPr>
      <w:proofErr w:type="gramStart"/>
      <w:r w:rsidRPr="00B65D64"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  <w:lastRenderedPageBreak/>
        <w:t>DIPLOMA IN PHARMACY (PART-I) EXAMINATION.</w:t>
      </w:r>
      <w:proofErr w:type="gramEnd"/>
    </w:p>
    <w:tbl>
      <w:tblPr>
        <w:tblW w:w="101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1108"/>
        <w:gridCol w:w="1260"/>
        <w:gridCol w:w="810"/>
        <w:gridCol w:w="1170"/>
        <w:gridCol w:w="1260"/>
        <w:gridCol w:w="1260"/>
      </w:tblGrid>
      <w:tr w:rsidR="00B65D64" w:rsidRPr="00B65D6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SUBJECT</w:t>
            </w:r>
          </w:p>
        </w:tc>
        <w:tc>
          <w:tcPr>
            <w:tcW w:w="3178" w:type="dxa"/>
            <w:gridSpan w:val="3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MAXIMUM MARKS FOR THEORY</w:t>
            </w:r>
          </w:p>
        </w:tc>
        <w:tc>
          <w:tcPr>
            <w:tcW w:w="3690" w:type="dxa"/>
            <w:gridSpan w:val="3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MAXIMUM MARKS FOR PRACTICAL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Final Exam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Sessional Exam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Final Exam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Sessional Exam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7D23A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7D23A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Pharmaceutics -</w:t>
            </w:r>
            <w:r w:rsidR="00B65D64"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 xml:space="preserve"> I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proofErr w:type="spellStart"/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</w:t>
            </w:r>
            <w:proofErr w:type="spellEnd"/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. Chemistry-I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proofErr w:type="spellStart"/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Pharmacognosy</w:t>
            </w:r>
            <w:proofErr w:type="spellEnd"/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Biochemistry and Clinical Pathology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Human Anatomy and Physiology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Health Education and Community Pharmacy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600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500</w:t>
            </w:r>
          </w:p>
        </w:tc>
      </w:tr>
      <w:tr w:rsidR="00B65D64" w:rsidRPr="007D23A4" w:rsidTr="00B65D64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D64" w:rsidRPr="00B65D64" w:rsidRDefault="00B65D64" w:rsidP="00B6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 600 + 500 = 1100</w:t>
            </w:r>
          </w:p>
        </w:tc>
      </w:tr>
    </w:tbl>
    <w:p w:rsidR="00B65D64" w:rsidRPr="00B65D64" w:rsidRDefault="00B65D64" w:rsidP="00B65D64">
      <w:pPr>
        <w:shd w:val="clear" w:color="auto" w:fill="FFFFFF"/>
        <w:spacing w:after="0" w:line="376" w:lineRule="atLeast"/>
        <w:outlineLvl w:val="2"/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</w:pPr>
      <w:proofErr w:type="gramStart"/>
      <w:r w:rsidRPr="00B65D64">
        <w:rPr>
          <w:rFonts w:ascii="Times New Roman" w:eastAsia="Times New Roman" w:hAnsi="Times New Roman" w:cs="Times New Roman"/>
          <w:b/>
          <w:bCs/>
          <w:caps/>
          <w:spacing w:val="13"/>
          <w:lang w:eastAsia="en-IN" w:bidi="hi-IN"/>
        </w:rPr>
        <w:t>DIPLOMA IN PHARMACY (PART-II) EXAMINATION.</w:t>
      </w:r>
      <w:proofErr w:type="gramEnd"/>
    </w:p>
    <w:tbl>
      <w:tblPr>
        <w:tblW w:w="101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1108"/>
        <w:gridCol w:w="1260"/>
        <w:gridCol w:w="810"/>
        <w:gridCol w:w="1170"/>
        <w:gridCol w:w="1260"/>
        <w:gridCol w:w="1260"/>
      </w:tblGrid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SUBJECT</w:t>
            </w:r>
          </w:p>
        </w:tc>
        <w:tc>
          <w:tcPr>
            <w:tcW w:w="3178" w:type="dxa"/>
            <w:gridSpan w:val="3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MAXIMUM MARKS FOR THEORY</w:t>
            </w:r>
          </w:p>
        </w:tc>
        <w:tc>
          <w:tcPr>
            <w:tcW w:w="3690" w:type="dxa"/>
            <w:gridSpan w:val="3"/>
            <w:tcBorders>
              <w:top w:val="single" w:sz="4" w:space="0" w:color="DDDDDD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en-IN" w:bidi="hi-IN"/>
              </w:rPr>
              <w:t>MAXIMUM MARKS FOR PRACTICAL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Final Exam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Sessional Exam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Final Exam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Sessional Exam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Pharmaceutics -II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Pharmaceutical Chemistry – II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Pharmacology &amp; Toxicology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Pharmaceutical Jurisprudence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Drug Store &amp; Business Management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–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Hospital &amp; Clinical Pharmacy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100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</w:t>
            </w: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600</w:t>
            </w:r>
          </w:p>
        </w:tc>
        <w:tc>
          <w:tcPr>
            <w:tcW w:w="117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7D23A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4</w:t>
            </w: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00</w:t>
            </w:r>
          </w:p>
        </w:tc>
      </w:tr>
      <w:tr w:rsidR="007D23A4" w:rsidRPr="007D23A4" w:rsidTr="000E0CE0">
        <w:trPr>
          <w:trHeight w:val="20"/>
        </w:trPr>
        <w:tc>
          <w:tcPr>
            <w:tcW w:w="331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108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810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4" w:rsidRPr="00B65D64" w:rsidRDefault="007D23A4" w:rsidP="007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</w:pPr>
            <w:r w:rsidRPr="00B65D64">
              <w:rPr>
                <w:rFonts w:ascii="Times New Roman" w:eastAsia="Times New Roman" w:hAnsi="Times New Roman" w:cs="Times New Roman"/>
                <w:spacing w:val="13"/>
                <w:lang w:eastAsia="en-IN" w:bidi="hi-IN"/>
              </w:rPr>
              <w:t>Total 600 + 500 = 1100</w:t>
            </w:r>
          </w:p>
        </w:tc>
      </w:tr>
    </w:tbl>
    <w:p w:rsidR="00B65D64" w:rsidRPr="007D23A4" w:rsidRDefault="00B65D64" w:rsidP="00B65D64">
      <w:pPr>
        <w:spacing w:after="0"/>
        <w:rPr>
          <w:rFonts w:ascii="Times New Roman" w:hAnsi="Times New Roman" w:cs="Times New Roman"/>
        </w:rPr>
      </w:pPr>
    </w:p>
    <w:sectPr w:rsidR="00B65D64" w:rsidRPr="007D23A4" w:rsidSect="008C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5D64"/>
    <w:rsid w:val="004F1A1F"/>
    <w:rsid w:val="00575DB5"/>
    <w:rsid w:val="007D23A4"/>
    <w:rsid w:val="008C6B2F"/>
    <w:rsid w:val="00A07A7A"/>
    <w:rsid w:val="00B65D64"/>
    <w:rsid w:val="00D2497D"/>
    <w:rsid w:val="00E26971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2F"/>
  </w:style>
  <w:style w:type="paragraph" w:styleId="Heading3">
    <w:name w:val="heading 3"/>
    <w:basedOn w:val="Normal"/>
    <w:link w:val="Heading3Char"/>
    <w:uiPriority w:val="9"/>
    <w:qFormat/>
    <w:rsid w:val="00B65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5D64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3</cp:revision>
  <dcterms:created xsi:type="dcterms:W3CDTF">2018-08-30T11:04:00Z</dcterms:created>
  <dcterms:modified xsi:type="dcterms:W3CDTF">2018-08-30T11:16:00Z</dcterms:modified>
</cp:coreProperties>
</file>